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03" w:rsidRDefault="00166C3D">
      <w:pPr>
        <w:pStyle w:val="50"/>
        <w:framePr w:w="10138" w:h="11763" w:hRule="exact" w:wrap="none" w:vAnchor="page" w:hAnchor="page" w:x="780" w:y="914"/>
        <w:shd w:val="clear" w:color="auto" w:fill="auto"/>
        <w:spacing w:after="213" w:line="220" w:lineRule="exact"/>
        <w:ind w:left="3380"/>
        <w:jc w:val="left"/>
      </w:pPr>
      <w:bookmarkStart w:id="0" w:name="_GoBack"/>
      <w:bookmarkEnd w:id="0"/>
      <w:r>
        <w:t>Как выбрать новогоднюю гирлянду?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>В преддверии новогодних праздников очень важно сделать правильный выбор и купить качественную и безопасную гирлянду.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 xml:space="preserve">Каждый должен понимать, что первое, на что необходимо обратить внимание это на информацию о товаре, </w:t>
      </w:r>
      <w:r>
        <w:t xml:space="preserve">которая в обязательном порядке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должна</w:t>
      </w:r>
      <w:proofErr w:type="gramEnd"/>
      <w:r>
        <w:t xml:space="preserve"> доводиться до сведения потребителя на русском языке.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700"/>
      </w:pPr>
      <w:r>
        <w:t>Вся необходимая для потребителя информация и способы ее доведения регламентируется Техническим регламентом Таможенного Союза 020/2011 «Электромагнитная совместимо</w:t>
      </w:r>
      <w:r>
        <w:t>сть технических средств».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>Наименование и (или) обозначение гирлянды (тип, марка, модель - при наличии), ее основные параметры и характеристики, наименование и (или) товарный знак изготовителя, наименование страны, где изготовлено техническое средство, долж</w:t>
      </w:r>
      <w:r>
        <w:t>ны быть нанесены на гирлянду и указаны в прилагаемых к ней эксплуатационных документах.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>При этом наименование изготовителя и (или) его товарный знак, наименование и обозначение гирлянда (тип, марка, модель - при наличии) должны быть также нанесены на упако</w:t>
      </w:r>
      <w:r>
        <w:t>вку.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>Если такие сведения, невозможно нанести на гирлянду, то они могут указываться только в прилагаемых к данному товару эксплуатационных документах.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>Маркировка гирлянды должна быть разборчивой, легко читаемой и нанесена на товар в доступном для осмотра бе</w:t>
      </w:r>
      <w:r>
        <w:t>з разборки с применением инструмента месте.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>Эксплуатационные документы к гирлянде должны содержать: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801"/>
        </w:tabs>
        <w:spacing w:before="0" w:line="264" w:lineRule="exact"/>
        <w:ind w:firstLine="580"/>
      </w:pPr>
      <w:r>
        <w:t>информацию о назначении технического средства;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805"/>
        </w:tabs>
        <w:spacing w:before="0" w:line="264" w:lineRule="exact"/>
        <w:ind w:firstLine="580"/>
      </w:pPr>
      <w:r>
        <w:t>характеристики и параметры;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773"/>
        </w:tabs>
        <w:spacing w:before="0" w:line="264" w:lineRule="exact"/>
        <w:ind w:firstLine="580"/>
      </w:pPr>
      <w:r>
        <w:t xml:space="preserve">правила и условия монтажа, подключения к электрической сети и другим техническим </w:t>
      </w:r>
      <w:r>
        <w:t>средствам, пуска, регулирования и введения в эксплуатацию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773"/>
        </w:tabs>
        <w:spacing w:before="0" w:line="264" w:lineRule="exact"/>
        <w:ind w:firstLine="580"/>
      </w:pPr>
      <w:r>
        <w:t>сведения об ограничениях в использовании товара с учетом его предназначения для работы в жилых, коммерческих и производственных зонах;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805"/>
        </w:tabs>
        <w:spacing w:before="0" w:line="264" w:lineRule="exact"/>
        <w:ind w:firstLine="580"/>
      </w:pPr>
      <w:r>
        <w:t>правила и условия безопасной эксплуатации (использования);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777"/>
        </w:tabs>
        <w:spacing w:before="0" w:line="264" w:lineRule="exact"/>
        <w:ind w:firstLine="580"/>
      </w:pPr>
      <w:r>
        <w:t>прав</w:t>
      </w:r>
      <w:r>
        <w:t>ила и условия хранения, перевозки (транспортирования), реализации и утилизации (при необходимости - установление требований к ним);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810"/>
        </w:tabs>
        <w:spacing w:before="0" w:line="264" w:lineRule="exact"/>
        <w:ind w:firstLine="580"/>
      </w:pPr>
      <w:r>
        <w:t>информацию о мерах, которые следует предпринять при обнаружении неисправности товара;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782"/>
        </w:tabs>
        <w:spacing w:before="0" w:line="264" w:lineRule="exact"/>
        <w:ind w:firstLine="580"/>
      </w:pPr>
      <w:r>
        <w:t>наименование и местонахождение изготов</w:t>
      </w:r>
      <w:r>
        <w:t>ителя (уполномоченного изготовителем лица), импортера, информацию для связи с ними;</w:t>
      </w:r>
    </w:p>
    <w:p w:rsidR="00173103" w:rsidRDefault="00166C3D">
      <w:pPr>
        <w:pStyle w:val="20"/>
        <w:framePr w:w="10138" w:h="11763" w:hRule="exact" w:wrap="none" w:vAnchor="page" w:hAnchor="page" w:x="780" w:y="914"/>
        <w:numPr>
          <w:ilvl w:val="0"/>
          <w:numId w:val="1"/>
        </w:numPr>
        <w:shd w:val="clear" w:color="auto" w:fill="auto"/>
        <w:tabs>
          <w:tab w:val="left" w:pos="773"/>
        </w:tabs>
        <w:spacing w:before="0" w:line="264" w:lineRule="exact"/>
        <w:ind w:firstLine="580"/>
      </w:pPr>
      <w:r>
        <w:t>месяц и год изготовления гирлянды и (или) информацию о месте нанесения и способе определения года изготовления.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 xml:space="preserve">Гирлянды, соответствующие требованиям по электромагнитной </w:t>
      </w:r>
      <w:r>
        <w:t xml:space="preserve">совместимости технического регламента Таможенного союза и прошедшее процедуру подтверждения соответствия </w:t>
      </w:r>
      <w:proofErr w:type="gramStart"/>
      <w:r>
        <w:t>согласно</w:t>
      </w:r>
      <w:proofErr w:type="gramEnd"/>
      <w:r>
        <w:t xml:space="preserve"> технического регламента Таможенного союза, должно иметь маркировку единым знаком обращения продукции на рынке государств - членов Таможенного </w:t>
      </w:r>
      <w:r>
        <w:t>союза (БАС).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>Маркировка единым знаком обращения продукции на рынке государств - членов Таможенного союза осуществляется перед выпуском товара в обращение на рынке.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 xml:space="preserve">Внимание! Покупайте гирлянды в стационарных местах торговли и просите предпродажную </w:t>
      </w:r>
      <w:proofErr w:type="gramStart"/>
      <w:r>
        <w:t>проверку</w:t>
      </w:r>
      <w:proofErr w:type="gramEnd"/>
      <w:r>
        <w:t xml:space="preserve"> чтобы убедиться в качестве и безопасности данной гирлянды.</w:t>
      </w:r>
    </w:p>
    <w:p w:rsidR="00173103" w:rsidRDefault="00166C3D">
      <w:pPr>
        <w:pStyle w:val="20"/>
        <w:framePr w:w="10138" w:h="11763" w:hRule="exact" w:wrap="none" w:vAnchor="page" w:hAnchor="page" w:x="780" w:y="914"/>
        <w:shd w:val="clear" w:color="auto" w:fill="auto"/>
        <w:spacing w:before="0" w:line="264" w:lineRule="exact"/>
        <w:ind w:firstLine="580"/>
      </w:pPr>
      <w:r>
        <w:t>Желаем приятных новогодних праздников, и ярких впечатлений.</w:t>
      </w:r>
    </w:p>
    <w:p w:rsidR="00173103" w:rsidRDefault="00166C3D">
      <w:pPr>
        <w:pStyle w:val="20"/>
        <w:framePr w:w="10138" w:h="1823" w:hRule="exact" w:wrap="none" w:vAnchor="page" w:hAnchor="page" w:x="780" w:y="13772"/>
        <w:shd w:val="clear" w:color="auto" w:fill="auto"/>
        <w:spacing w:before="0" w:line="264" w:lineRule="exact"/>
        <w:ind w:left="6060"/>
        <w:jc w:val="right"/>
      </w:pPr>
      <w:r>
        <w:t>Материал подготовлен с использованием СПС Консультант Плюс</w:t>
      </w:r>
    </w:p>
    <w:p w:rsidR="00173103" w:rsidRDefault="00166C3D">
      <w:pPr>
        <w:pStyle w:val="60"/>
        <w:framePr w:w="10138" w:h="1823" w:hRule="exact" w:wrap="none" w:vAnchor="page" w:hAnchor="page" w:x="780" w:y="13772"/>
        <w:shd w:val="clear" w:color="auto" w:fill="auto"/>
        <w:spacing w:after="10" w:line="220" w:lineRule="exact"/>
      </w:pPr>
      <w:r>
        <w:t xml:space="preserve">специалистами </w:t>
      </w:r>
      <w:proofErr w:type="gramStart"/>
      <w:r>
        <w:t>консультационного</w:t>
      </w:r>
      <w:proofErr w:type="gramEnd"/>
    </w:p>
    <w:p w:rsidR="00173103" w:rsidRDefault="00166C3D">
      <w:pPr>
        <w:pStyle w:val="20"/>
        <w:framePr w:w="10138" w:h="1823" w:hRule="exact" w:wrap="none" w:vAnchor="page" w:hAnchor="page" w:x="780" w:y="13772"/>
        <w:shd w:val="clear" w:color="auto" w:fill="auto"/>
        <w:spacing w:before="0" w:after="23" w:line="220" w:lineRule="exact"/>
        <w:jc w:val="right"/>
      </w:pPr>
      <w:r>
        <w:t>центра</w:t>
      </w:r>
    </w:p>
    <w:p w:rsidR="00173103" w:rsidRDefault="00166C3D">
      <w:pPr>
        <w:pStyle w:val="20"/>
        <w:framePr w:w="10138" w:h="1823" w:hRule="exact" w:wrap="none" w:vAnchor="page" w:hAnchor="page" w:x="780" w:y="13772"/>
        <w:shd w:val="clear" w:color="auto" w:fill="auto"/>
        <w:spacing w:before="0" w:line="259" w:lineRule="exact"/>
        <w:ind w:left="6060"/>
        <w:jc w:val="right"/>
      </w:pPr>
      <w:r>
        <w:t xml:space="preserve">ФБУЗ "Центр гигиены и эпидемиологии в </w:t>
      </w:r>
      <w:r>
        <w:t>Иркутской области"</w:t>
      </w:r>
    </w:p>
    <w:p w:rsidR="00173103" w:rsidRDefault="00173103">
      <w:pPr>
        <w:rPr>
          <w:sz w:val="2"/>
          <w:szCs w:val="2"/>
        </w:rPr>
      </w:pPr>
    </w:p>
    <w:sectPr w:rsidR="001731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3D" w:rsidRDefault="00166C3D">
      <w:r>
        <w:separator/>
      </w:r>
    </w:p>
  </w:endnote>
  <w:endnote w:type="continuationSeparator" w:id="0">
    <w:p w:rsidR="00166C3D" w:rsidRDefault="0016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3D" w:rsidRDefault="00166C3D"/>
  </w:footnote>
  <w:footnote w:type="continuationSeparator" w:id="0">
    <w:p w:rsidR="00166C3D" w:rsidRDefault="00166C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A3633"/>
    <w:multiLevelType w:val="multilevel"/>
    <w:tmpl w:val="F880FF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03"/>
    <w:rsid w:val="00166C3D"/>
    <w:rsid w:val="00173103"/>
    <w:rsid w:val="00D3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2019-12-27T07:14:00Z</dcterms:created>
  <dcterms:modified xsi:type="dcterms:W3CDTF">2019-12-27T07:14:00Z</dcterms:modified>
</cp:coreProperties>
</file>